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9 декабря 2019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Самарской области от 28.01.2019, оставленным без изменения постановлением Одиннадцатого арбитражного апелляционного суда от 23.04.2019 и постановлением Арбитражного суда Поволжского округа от 30.07.2019, иск удовлетворен. В кассационной жалобе, поданной в Верховный Суд Российской Федерации, департамент, ссылаясь на нарушение судами норм материального права, несоответствие их выводов фактическим обстоятельствам дела, просит отменить указанные судебные акты и принять новый судебный акт об отказе в удовлетворении иска. По смыслу части 1 статьи 291.1 , части 7 статьи 291.6 , статьи 291.11 Арбитражного процессуального кодекса Российской Федерации,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таких оснований по результатам изучения состоявшихся по делу судебных актов и доводов кассационной жалобы не установлено. Исковые требования мотивированы несвоевременным исполнением департаментом обязательств по оплате работ, выполненных обществом в рамках муниципального контракта от 15.12.2011 № КС-ПИР-0-0318-11. Исследовав и оценив по правилам статьи 71 Арбитражного процессуального кодекса Российской Федерации представленные в материалы дела доказательства, принимая во внимание обстоятельства, установленные вступившим в законную силу судебным актом по делу № А55-26861/2017, руководствуясь статьями 309 , 310 , 395 Гражданского кодекса Российской Федерации, установив факт просрочки исполнения ответчиком денежного обязательства, проверив и признав верным расчет истца, суды первой и апелляционной инстанций пришли к выводу о наличии оснований для удовлетворения иска. С указанными выводами впоследствии согласился суд округа. Доводы кассационной жалобы были предметом рассмотрения судов и получили правовую оценку, не опровергают выводы судов и не подтверждают существенных нарушений судами норм материального и процессуального права, повлиявших на исход дела. Принимая во внимание изложенное и руководствуясь статьями 291.6 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департамента градостроительства городского округа Самара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Н.С. Чучунова Суд: Верховный Суд РФ (подробнее) Истцы: ООО "Векторстройпроект" (подробнее) Ответчики: Департамент градостроительства городского округа Самара (подробнее) Судьи дела: Чучунова Н.С.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