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24.05.2019, принятым в порядке упрощенного производства и оставленным без изменения постановлением Восьмого арбитражного апелляционного суда от 13.08.2019, взыскано 7 416 рублей 36 копеек процентов за пользование чужими денежными средствами на основании статьи 317.1 Гражданского кодекса Российской Федерации, 4 043 рубля судебных издержек. В кассационной жалобе общество просит отменить судебные акты в неудовлетворенной части иска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о взыскании процентов основано на редакции статьи 317.1 Гражданского кодекса Российской Федерации, не действующей в период с 08.09.2015 по 31.07.2016, поэтому во взыскании процентов за указанный период правомерно отказано. В отношении судебных расходов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 Федерации и обстоятельствам рассмотрения дела.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«Тригс-Аудит»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