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20.06.2019, оставленным без изменения постановлением Тринадцатого арбитражного апелляционного суда от 10.09.2019, оспариваемое 2 постановление изменено, административный штраф заменен на предупреждение. Общество обратилось в Верховный Суд Российской Федерации с кассационной жалобой, в которой просит названные судебные акты отменить, ссылаясь на допущенные, по его мнению, судом нарушения норм материального и процессуального права.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Исходя из доводов жалобы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обществу вменяется эксплуатация объекта для размещения информации (крышной установки) в отсутствие соответствующего разрешения уполномоченного органа. Пунктом 2 статьи 16 Закона № 273-70 предусмотрена ответственность за самовольную установка или перемещение объекта для размещения информации без разрешения, выданного уполномоченным Правительством Санкт- Петербурга исполнительным органом государственной власти Санкт- Петербурга, а равно эксплуатация указанных объектов, установленных и (или) перемещенных самовольно, без разрешения, выданного уполномоченным Правительством Санкт-Петербурга исполнительным органом государственной власти Санкт-Петербурга. 3 Оценив представленные доказательства, суды пришли к выводу о наличии в действиях общества состава административного правонарушения, ответственность за которое установлена пунктом 2 статьи 16 Закона № 273-70. Процедура и срок давности привлечения к ответственности соблюдены, штраф назначен в пределах санкции нормы. Оснований для признания правонарушения малозначительным и применения статьи 2.9 Кодекса Российской Федерации об административных правонарушениях не установлено. Административным органом, в том числе, исходя из осуществления обществом деятельности и содержания сайта в сети интернет, иного лица, эксплуатирующего спорную конструкцию, при рассмотрении дела об административном производстве не выявлено. Приведенные в жалобе доводы, идентичные изложенным в обоснование позиции общества при рассмотрении дела, подробно исследованы судами и им дана соответствующая правовая оценка в обжалуемых судебных актах, не согласиться с которой оснований не имеется.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судом не допущено.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