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Величко А.В. обратился в суд с жалобой на действия (бездействие) конкурсного управляющего должником Иосипчука Владимира Анатольевича. Определением Арбитражного суда Московской области от 14.02.2019, оставленным без изменении постановлениями Десятого арбитражного апелляционного суда от 30.04.2019 и Арбитражного суда Московского округа от 14.08.2019, в удовлетворении жалобы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12, 20.3, 60, 61.14, 129 Федерального закона от 26.10.2002 № 127-ФЗ «О несостоятельности (банкротстве)», исходили из недоказанности наличия в оспариваемых действиях конкурсного управляющего должником Иосипчука В.А. вменяемых ему нарушений законодательства о несостоятельности, прав и законных интересов должника, заявителя и иных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Величко Артуру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