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27.02.2019, оставленным без изменения постановлением Одиннадцатого арбитражного апелляционного суда от 23.05.2019, исковые требования удовлетворены частично. Арбитражный суд Поволжского округа постановлением от 08.08.2019, отменив решение и постановление апелляционного суда, отказал в удовлетворении иска в связи с истечением срока исковой давности, о применении которой заявлял ответчик. В кассационной жалобе общество «Импульс-Агро» просит о пересмотре постановления окружного суда как незаконного, ссылаясь на нарушение правила пункта 4 статьи 202 Гражданского кодекса Российской Федерации.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Судьбе срока исковой давности в связи с обращением сторон к внесудебному порядку урегулирования спора посвящен пункт 3 статьи 202 Гражданского кодекса Российской Федерации, который правильно применен окружным судом. Правило пункта 4 названной нормы не связано с внесудебным порядком урегулирования спора.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«Импульс-Агро»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