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«Корпорация М-ДВ» обратилось в Арбитражный суд города Москвы с иском, уточненным в порядке статьи 49 Арбитражного процессуального кодекса Российской Федерации, о взыскании с публичного акционерного общества «Страховая акционерная компания «Энергогарант» 555 000 рублей страхового возмещения. К участию в деле в качестве третьих лиц, не заявляющих самостоятельных требований относительно предмета спора, привлечены общество с ограниченной ответственностью «НХ Энергия», ЗАСО «Белнефтестрах». Решением Арбитражного суда города Москвы от 25.03.2019 в удовлетворении иска отказано. Постановлением Девятого арбитражного апелляционного суда от 13.06.2019 решение суда первой инстанции отменено и иск удовлетворен. 2 Арбитражный суд Московского округа постановлением от 30.09.2019 постановление суда апелляционной инстанции отменил и оставил в силе решение суда первой инстанции. Общество с ограниченной ответственностью «Корпорация М-ДВ» и Пшевлоцкий Александр Вячеславович обратились в Судебную коллегию по экономическим спорам Верховного Суда Российской Федерации с кассационными жалобами на решение суда первой инстанции и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жалоб, изученным по материалам, приложенным к ним,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установив, что при заключении договора сторонами достигнуто соглашение о критериях событий, на случай которых осуществляется страхование (страховых случаев), с учетом Правил страхования грузов, являющихся неотъемлемой частью договора, руководствуясь положениями статей 421, 431, 929, 942, 943 Гражданского кодекса Российской Федерации, положениями Закона Российской Федерации от 27.11.1992 № 4015-1 «Об организации страхового дела в Российской Федерации», суд первой инстанции пришел к выводу о недоказанности наступления страхового случая.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3 решении суда первой инстанции, установленным фактическим обстоятельствам и имеющимся в деле доказательствам. Доводы, изложенные в кассационных жалобах,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 направлены на переоценку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«Корпорация М-ДВ» и Пшевлоцкому Александру Вячеславовичу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