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17.04.2019, оставленным без изменения постановлением Тринадцатого арбитражного апелляционного суда от 31.07.2019, в удовлетворении заявленного требования отказано.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судами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эксплуатация объекта для размещения информации (настенной вывески) в отсутствие соответствующего разрешения уполномоченного органа. Пунктом 2 статьи 16 Закона № 273-70 предусмотрена ответственность за самовольную установку или перемещение объекта для размещения информации без разрешения, выданного уполномоченным Правительством Санкт-Петербурга исполнительным органом государственной власти Санкт- Петербурга, а равно эксплуатация указанных объектов, установленных и (или) перемещенных самовольно, без разрешения, выданного уполномоченным Правительством Санкт-Петербурга исполнительным органом государственной власти Санкт-Петербурга. Оценив представленные доказательства, суды пришли к выводу о наличии в действиях общества состава административного правонарушения, ответственность за которое установлена пунктом 2 статьи 16 Закона № 273-70.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"ФАРМАЦЕВТИЧЕСКОЕ ПРЕДПРИЯТИЕ "ПАНАЦЕЯ" (подробнее) Ответчики: Комитет по печати и взаимодействию со средствами массовой информации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