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26.02.2019, оставленным без изменения постановлением Первого арбитражного апелляционного суда от 13.06.2019, общество привлечено к административной ответственности на основании статьи 14.37 Кодекса Российской Федерации об административных правонарушениях, и ему назначено наказание в виде административного штрафа в размере 250 000 рублей. Постановлением Арбитражного суда Волго–Вятского округа от 27.09.2019 указанные судебные акты оставлены без изменения. В кассационной жалобе, направленной в Верховный Суд Российской Федерации, общество просит отменить названные судебные акты, считая их незаконными и необоснованными.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Как следует из судебных актов, основанием для составления протокола и обращения в арбитражный суд с соответствующим заявлением послужил установленный административным органом факт эксплуатации обществом рекламной конструкции при отсутствии предусмотренного законом разрешения. Статьей 14.37 Кодекса Российской Федерации об административных правонарушениях предусмотрена административная ответственность за установку и (или) эксплуатацию рекламной конструкции без предусмотренного законодательством разрешения на ее установку и эксплуатацию, а равно установка и (или) эксплуатация рекламной конструкции с нарушением требований технического регламента, за исключением случаев, предусмотренных частью 2 статьи 11.21 настоящего Кодекса. Оценив представленные доказательства и установив, что общество эксплуатировало спорную рекламную конструкцию в целях размещения рекламных материалов без предусмотренного законодательством разрешения на установку и эксплуатацию этой конструкции, руководствуясь положениями Федерального закона от 13.03.2006 № 38 ФЗ «О рекламе», суды пришли к выводу о наличии в действиях общества состава административного правонарушения, ответственность за которое установлена статьей 14.37 Кодекса Российской Федерации об административных правонарушениях. При этом суды, проанализировав условия заключенных обществом договоров на оказание услуг по изготовлению рекламных плакатов и распространению (демонстрации) рекламной информации в форме плакатов, признали общество рекламораспространителем рекламной информации заказчика, а, следовательно, субъектом вмененного правонарушения. При таких обстоятельствах факт принадлежности рекламной конструкции другому лицу не исключает ответственность общества как одного из рекламораспространителей. Процедура и срок давности привлечения к административной ответственности соблюдены. Штраф назначен ниже низшего размера санкции нормы. Оснований для признания совершенного обществом правонарушения малозначительным и освобождения его от административной ответственности суды не усмотрели. Приведенные в жалобе доводы, идентичные изложенным в обоснование позиции общества при рассмотрении дела, подробно исследованы судами и им дана соответствующая правовая оценка в обжалуемых судебных актах,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Исходя из изложенного,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А.Г.ПершутовРоссийской Федерации Суд: Верховный Суд РФ (подробнее) Истцы: отдел по исполнению административного законодательства Управление МВД России по г.Н.Новгороду (подробнее) Ответчики: ООО "Ректайм"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