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Степанов Виталий Анатольевич обратился в Верховный Суд Российской Федерации с кассационной жалобой на указанные судебные акты, одновременно заявив ходатайство о восстановлении пропущенного срока ее подачи. В соответствии с частью 2 статьи 291.2 Арбитражного процессуального кодекса Российской Федерации (далее – АПК РФ) срок подачи кассационной жалобы, пропущенный по причинам, не зависящим от лица, обратившегося с такой жалобой, по ходатайству указанного лица может быть восстановлен судьей Судебной коллегии Верховного Суда Российской Федерации, рассматривающим кассационную жалобу, при условии, что ходатайство подано 2 не позднее шести месяцев со дня вступления в законную силу обжалуемого судебного акта. Ходатайство о восстановлении пропущенного срока подачи кассационной жалобы, представления рассматривается судьей Верховного Суда Российской Федерации в порядке, предусмотренном статьей 117 АПК РФ (часть 3 статьи 291.2 АПК РФ). Согласно части 2 статьи 117 АПК РФ арбитражный суд восстанавливает пропущенный процессуальный срок, если признает причины пропуска уважительными и если не истекли предусмотренные статьями 259, 276, 292 и 312 названного Кодекса предельные допустимые сроки для его восстановления. Рассмотрев ходатайство, оценив изложенные в нем доводы, суд считает его подлежащим удовлетворению. Руководствуясь статьями 117, 184, 291.2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Степанова Виталия Анатольевича удовлетворить. Срок подачи кассационной жалобы на решение Арбитражного суда Московской области от 19.02.2019, постановление Десятого арбитражного апелляционного суда от 17.05.2019 и постановление Арбитражного суда Московского округа от 23.08.2019 по делу № А41-65105/2018 восстановить.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