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Бурая Наталья Александровна обратилась в суд с заявлением о признании недействительным договора купли-продажи оборудования от 14.03.2018, заключенного между должником и обществом, применении последствий недействительности сделки. Определением Арбитражного суда Саратовской области от 19.02.2019, оставленным без изменения постановлениями Двенадцатого арбитражного апелляционного суда от 17.05.2019 и Арбитражного суда Поволжского округа от 07.08.2019, требование удовлетворено. В кассационной жалобе, поданной в Верховный Суд Российской Федерации, заявитель просит отменить указанные судебные акты, отказать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61.2 и 61.3 Федерального закона от 26.10.2002 № 127-ФЗ «О несостоятельности (банкротстве)», позицией, изложенной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сделки с противоправной целью при неравноценном встречном исполнении в период неплатёжеспособности должника при нахождении последнего в процедуре наблюдения и с нарушением очередности удовлетворения текущих платежей, указав на следствие данной сделки – причинение вреда имущественным правам кредиторов должника, при этом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«Саратовская энергосетевая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