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29.01.2019, оставленным без изменения постановлением Тринадцатого арбитражного апелляционного суда от 20.05.2019 и постановлением Арбитражного суда Северо-Западного округа от 15.08.2019, с общества в пользу предпринимателя взыскано 48 597 руб. 57 коп. в возмещение убытков, 518 руб. 56 коп. судебных расходов по уплате государственной пошлины; в удовлетворении остальной части исковых требований отказано; с предпринимателя в пользу общества взыскано 122 054 руб. 62 коп. судебных расходов, а также 1868 руб. 27 коп. государственной пошлины в доход федерального бюджета.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 в Арбитражный суд Мурманской области.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15 , 606 , 614 , 620 , 622 Гражданского кодекса Российской Федерации, установив, что договорные отношения между сторонами прекратились 27.04.2018; общество в период с 27.04.2018 по 25.08.2018 не могло использовать помещения в силу их технического состояния; причинно-следственная связь между бездействием общества, выразившимся в несвоевременном освобождении помещений, и убытками предпринимателя в виде расходов на аренду строительной техники, оплату простоя и проживания строителей отсутствует, пришли к выводу о наличии оснований для отказа в удовлетворении исковых требований в части взыскания арендной платы за указанный период, неустойки и убытков. С указанными выводами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"ТД Интерторг"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