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государственная корпорация «Агентство по страхованию вкладов» (далее – конкурсный управляющий) обратился в суд с заявлением о признании недействительной сделкой банковской операции по перечислению 05.07.2017 со счёта Скворцова А.В. № 40817978500201145787 денежных средств в сумме 300 000 евро, применении последствий недействительности сделки. Определением Арбитражного суда города Москвы от 08.04.2019 в удовлетворении заявления отказано. Постановлением Девятого арбитражного апелляционного суда от 18.06.2019, оставленным без изменения постановлением Арбитражного суда Московского округа от 14.08.2018, вышеуказанное определение отменено; заявление конкурсного управляющего удовлетворено.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определение суда первой инстанции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и повторно разрешая спор, апелляционный суд,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61.3, 189.40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 из наличия оснований для признания недействительной банковской операции, совершённой с оказанием заявителю как контролирующему должника лицу предпочтения по отношению к иным кредиторам, ожидающим исполнения своих требований, что свидетельствовало о выходе указанной сделки за пределы обычной хозяйственной деятельности, при этом правомерно применив последствия её недействительности. Суд округа согласился с выводами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Скворцову Андрею Васильевичу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