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27.02.2019, оставленным без изменения постановлением Первого арбитражного апелляционного суда от 18.06.2019, общество привлечено к административной ответственности на основании статьи 14.37 Кодекса Российской Федерации об административных правонарушениях, и ему назначено наказание в виде административного штрафа в размере 250 000 рублей. Постановлением Арбитражного суда Волго–Вятского округа от 18.10.2019 указанные судебные акты оставлены без изменения. В кассационной жалобе, направленной в Верховный Суд Российской Федерации, общество просит отменить названные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эксплуатации обществом рекламной конструкции при отсутствии предусмотренного законом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общество эксплуатировало спорную рекламную конструкцию в целях размещения рекламных материалов без предусмотренного законодательством разрешения на установку и эксплуатацию этой конструкции, руководствуясь положениями Федерального закона от 13.03.2006 № 38 ФЗ «О рекламе», суды пришли к выводу о наличии в действиях общества состава административного правонарушения, ответственность за которое установлена статьей 14.37 Кодекса Российской Федерации об административных правонарушениях. При этом суды, проанализировав условия заключенных обществом договоров на оказание услуг по изготовлению рекламных плакатов и распространению (демонстрации) рекламной информации в форме плакатов, признали общество рекламораспространителем рекламной информации заказчика, а, следовательно, субъектом вмененного правонарушения. При таких обстоятельствах факт принадлежности рекламной конструкции другому лицу не исключает ответственность общества как одного из рекламораспространителей. Процедура и срок давности привлечения к административной ответственности соблюдены. Штраф назначен ниже низшего размера санкции нормы. Оснований для признания совершенного обществом правонарушения малозначительным и освобождения его от административной ответственности суды не усмотрели.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