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26.02.2019, оставленным без изменения постановлением Первого арбитражного апелляционного суда от 03.06.2019, общество привлечено к административной ответственности на основании статьи 14.37 Кодекса Российской Федерации об административных правонарушениях, и ему назначено наказание в виде административного штрафа в размере 250 000 рублей. Постановлением Арбитражного суда Волго–Вятского округа от 04.10.2019 указанные судебные акты оставлены без изменения. В кассационной жалобе, направленной в Верховный Суд Российской Федерации, общество просит отменить названные судебные акты,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эксплуатации обществом рекламной конструкции при отсутствии предусмотренного законом разрешения.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частью 2 статьи 11.21 настоящего Кодекса. Оценив представленные доказательства и установив, что общество эксплуатировало спорную рекламную конструкцию в целях размещения рекламных материалов без предусмотренного законодательством разрешения на установку и эксплуатацию этой конструкции, руководствуясь положениями Федерального закона от 13.03.2006 № 38 ФЗ «О рекламе», суды пришли к выводу о наличии в действиях общества состава административного правонарушения, ответственность за которое установлена статьей 14.37 Кодекса Российской Федерации об административных правонарушениях. При этом суды, проанализировав условия заключенных обществом договоров на оказание услуг по изготовлению рекламных плакатов и распространению (демонстрации) рекламной информации в форме плакатов, признали общество рекламораспространителем рекламной информации заказчика, а, следовательно, субъектом вмененного правонарушения. При таких обстоятельствах факт принадлежности рекламной конструкции другому лицу не исключает ответственность общества как одного из рекламораспространителей. Процедура и срок давности привлечения к административной ответственности соблюдены. Штраф назначен ниже низшего размера санкции нормы. Оснований для признания совершенного обществом правонарушения малозначительным и освобождения его от административной ответственности суды не усмотрели.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А.Г.ПершутовРоссийской Федерации Суд: Верховный Суд РФ (подробнее) Истцы: отдел по исполнению административного законодательства Управление МВД России по г.Н.Новгороду (подробнее) Ответчики: ООО "Ректайм"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