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Нижегородской области от 26.02.2019, оставленным без изменения постановлением Первого арбитражного апелляционного суда от 20.06.2019, общество привлечено к административной ответственности на основании статьи 14.37 Кодекса Российской Федерации об административных правонарушениях, и ему назначено наказание в виде административного штрафа в размере 250 000 рублей. Постановлением Арбитражного суда Волго–Вятского округа от 18.10.2019 указанные судебные акты оставлены без изменения. В кассационной жалобе, направленной в Верховный Суд Российской Федерации, общество просит отменить названные судебные акты, считая их незаконными и необоснованными. Согласно пункту 1 части 7 статьи 291.6 Арбитражного процессуального кодекса Российской Федерации по результатам изучения кассационной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Основания для пересмотра судебных актов в кассационном порядке по доводам жалобы отсутствуют. Как следует из судебных актов, основанием для составления протокола и обращения в арбитражный суд с соответствующим заявлением послужил установленный административным органом факт эксплуатации обществом рекламной конструкции при отсутствии предусмотренного законом разрешения. Статьей 14.37 Кодекса Российской Федерации об административных правонарушениях предусмотрена административная ответственность за установку и (или) эксплуатацию рекламной конструкции без предусмотренного законодательством разрешения на ее установку и эксплуатацию, а равно установка и (или) эксплуатация рекламной конструкции с нарушением требований технического регламента, за исключением случаев, предусмотренных частью 2 статьи 11.21 настоящего Кодекса. Оценив представленные доказательства и установив, что общество эксплуатировало спорную рекламную конструкцию в целях размещения рекламных материалов без предусмотренного законодательством разрешения на установку и эксплуатацию этой конструкции, руководствуясь положениями Федерального закона от 13.03.2006 № 38 ФЗ «О рекламе», суды пришли к выводу о наличии в действиях общества состава административного правонарушения, ответственность за которое установлена статьей 14.37 Кодекса Российской Федерации об административных правонарушениях. При этом суды, проанализировав условия заключенных обществом договоров на оказание услуг по изготовлению рекламных плакатов и распространению (демонстрации) рекламной информации в форме плакатов, признали общество рекламораспространителем рекламной информации заказчика, а, следовательно, субъектом вмененного правонарушения. При таких обстоятельствах факт принадлежности рекламной конструкции другому лицу не исключает ответственность общества как одного из рекламораспространителей. Процедура и срок давности привлечения к административной ответственности соблюдены. Штраф назначен ниже низшего размера санкции нормы. Оснований для признания совершенного обществом правонарушения малозначительным и освобождения его от административной ответственности суды не усмотрели. Приведенные в жалобе доводы, идентичные изложенным в обоснование позиции общества при рассмотрении дела, подробно исследованы судами и им дана соответствующая правовая оценка в обжалуемых судебных актах, не согласиться с которой оснований не имеется.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Исходя из изложенного,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А.Г.ПершутовРоссийской Федерации Суд: Верховный Суд РФ (подробнее) Истцы: отдел по исполнению административного законодательства Управление МВД России по г.Н.Новгороду (подробнее) Ответчики: ООО "Ректайм"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