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«Корпорация М-ДВ»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публичного акционерного общества «Страховая акционерная компания «Энергогарант» 555 000 рублей страхового возмещения.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«НХ Энергия», ЗАСО «Белнефтестрах». Решением Арбитражного суда города Москвы от 25.03.2019 в удовлетворении иска отказано. Постановлением Девятого арбитражного апелляционного суда от 13.06.2019 решение суда первой инстанции отменено и иск удовлетворен. Арбитражный суд Московского округа постановлением от 30.09.2019 постановление суда апелляционной инстанции отменил и оставил в силе решение суда первой инстанции. Общество с ограниченной ответственностью «Корпорация М-ДВ» и ФИО1 обратились в Судебную коллегию по экономическим спорам Верховного Суда Российской Федерации с кассационными жалобами на решение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при заключении договора сторонами достигнуто соглашение о критериях событий, на случай которых осуществляется страхование (страховых случаев), с учетом Правил страхования грузов, являющихся неотъемлемой частью договора, руководствуясь положениями статей 421 , 431 , 929 , 942 , 943 Гражданского кодекса Российской Федерации, положениями Закона Российской Федерации от 27.11.1992 № 4015-1 «Об организации страхового дела в Российской Федерации», суд первой инстанции пришел к выводу о недоказанности наступления страхового случая.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Доводы, изложенные в кассационных жалобах,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«Корпорация М-ДВ» и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