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ответственности «Кларет» (доверительный управляющий гражданина ФИО2) обратилось в суд с заявлением о включении в реестр требований кредиторов должника требования завода в размере 87 318 344 рублей 74 копеек. Определением Арбитражного суда города Санкт-Петербурга и Ленинградской области от 20.12.2018 заявление удовлетворено. Постановлением Тринадцатого арбитражного апелляционного суда от 15.04.2019, оставленным без изменения постановлением Арбитражного суда Северо-Западного округа от 05.08.2019,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определение,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1012 , 1013 , 1016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договор доверительного управления не может выступать в качестве основания для обращения кредитора с заявлением в суд в своём интересе, в связи с чем, пришёл к выводу об отсутствии оснований для включения требования в реестр как основанного на ничтожной сделке.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«Инкерманский завод марочных вин»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