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«Рациовет» обратилось в Арбитражный суд города Москвы с иском о взыскании с открытого акционерного общества «Ивановский бройлер» 25 000 рублей долга и 25 000 рублей неустойки за нарушение обязательств по договору поставки от 30.11.2017 № 456-ПР. Решением Арбитражного суда города Москвы от 11.06.2019, принятым в порядке упрощенного производства, иск удовлетворен. Постановлением Девятого арбитражного апелляционного суда от 06.09.2019 решение суда первой инстанции оставлено без изменения. Общество с ограниченной ответственностью «Рациовет»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 истца об увеличении исковых требований и взыскании с ответчика 4 265 050 рублей долга и 500 000 рублей неустойки, суд первой инстанции, учитывая процессуальное проведение истца и рассмотрение дела в порядке упрощенного производства, руководствуясь положениями статей 9 , 41 , 49 , 159 , 227 Арбитражного процессуального кодекса Российской Федерации, пришел к выводу о злоупотреблении истцом своими процессуальными правами и явной направленности на затягивание судебного процесса. Суд апелляционной инстанции не усмотрел нарушений норм процессуального права, влекущих отмену судебного акта, согласившись с выводом суда первой инстанции и указав, что отказ в принятии увеличения иска сам по себе не препятствует реализации права истца на судебную защиту путем предъявления самостоятельного иска, не являющегося тождественным иску, рассмотренному по настоящему делу. Доводы, изложенные в кассационной жалобе, не подтверждают существенных нарушений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«Рациовет»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