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15.02.2019, постановление Девятого арбитражного апелляционного суда от 26.04.2019 и постановление Арбитражного суда Московского округа от 27.09.2019 по делу № А40-113824/2015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