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сделки, оформленной решением Межрайонной инспекции Федеральной налоговой службы № 5 по Вологодской области (далее – уполномоченный орган) о зачёте суммы излишне уплаченного налога в размере 753 957 рублей; применении последствий недействительности сделки в виде восстановления задолженности должника перед уполномоченным органом в сумме 615 623 рублей по налогу на добавленную стоимость и 138 334 рублей по единому налогу на вмененный доход. Определением Арбитражного суда Вологодской области от 25.01.2019 заявление удовлетворено. Постановлением Четырнадцатого арбитражного апелляционного суда от 20.05.2019. оставленным без изменения постановлением Арбитражного суда Северо-Западного округа от 22.08.2019,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принятое по делу определение и разрешая спор, апелляционный суд руководствовался статьями 61.3, 61.4, 126, 142 Федерального закона от 26.10.2002 № 127-ФЗ «О несостоятельности (банкротстве)», статьями 21, 32, 78 Налогового кодекса Российской Федерации, разъяснениями, приведёнными в Обзоре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утвержденном Президиумом Верховного Суда Российской Федерации 20.12.2016, и исходил из недоказанности совокупности условий для признания оспариваемого зачёта, совершенного в пределах обычной хозяйственной деятельности, чья сумма не превысила установленного законом порогового значения в один процент от балансовой стоимости активов должника, недействительной сделкой.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«Вытегра-Сервис» Калачеву Алексею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