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арбитражный суд с заявлением к администрации сельского поселения Нижнетроицкий сельсовет муниципального района Туймазинский район Республики Башкортостан (далее – администрация) и Территориальному управлению Федерального агентства по управлению государственным имуществом в Республике Башкортостан о понуждении принять имущество должника, а именно, обязать администрацию принять нереализованное незалоговое имущество общества «БТК» - трубу кирпичную, долю в уставном капитале общества с ограниченной ответственностью Торговый дом «Башкирский текстильный комбинат», долю в уставном капитале общества с ограниченной ответственностью Холдинговая компания «Грани». В случае невозможности передачи имущества Администрации конкурсный управляющий просил обязать Росимущество принять нереализованное незалоговое имущество общества «БТК», в том числе указанные доли. 2 Определением суда первой инстанции от 21.03.2019, оставленным в силе судами апелляционной инстанции и округа, заявление конкурсного управляющего удовлетворено. В кассационной жалобе Росимущество просило в части обязания Росимущество принять доли в уставном капитале общества Торговый дом «Башкирский текстильный комбинат» и общества Холдинговая компания «Грани», принять новый судебный акт, которым в удовлетворении заявления конкурсного управляющего Хадыева Р.И. отказать, ссылаясь на неполное выяснение обстоятельств, несоответствие выводов судов обстоятельствам дела, неправильное применение норм материального и процессуального права. Заявитель указывает, что в силу действующего законодательства государственным органам запрещается выступать участниками хозяйственных обществ.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отсутствуют. Удовлетворяя заявление конкурсного управляющего, суды руководствовались статьей 148 Федерального закона Российской Федерации от 26.10.202 № 127-ФЗ «О несостоятельности (банкротстве)» и исходили из того, что выявленное в ходе конкурсного производства имущество выставлялось конкурсным управляющим на продажу в соответствии с требованиями Закона о банкротстве и утвержденным решением собрания кредиторов должника порядка, не было реализовано, не было принято кредиторами для погашения своих требований, соответственно, подлежало передаче органу местного самоуправления по месту нахождения имущества должника или в соответствующий федеральный орган исполнительной власти. Достаточных оснований для иных выводов заявителем не приведено. Остальные доводы кассационной жалобы также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