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01.11.2013 конкурное производство в отношении должника завершено. Не согласившись с названным определением, ФИО2 обжаловал его в апелляционном порядке. Определением Второго арбитражного апелляционного суда от 25.04.2019, оставленным без изменения постановлением Арбитражного суда Волго- Вятского округа от 20.08.2019, жалоба возвращена заявителю на основании пункта 2 части 1 статьи 264 Арбитражного процессуального кодекса Российской Федерации как поданная на судебный акт, который в соответствии с арбитражным процессуальным законодательством не обжалуется в порядке апелляционного производства. В кассационной жалобе, поданной в Верховный Суд Российской Федерации, заявитель просит отменить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Проверяя обоснованность возврата апелляционной жалобы заявителя, суд округа, руководствуясь положениями статей 286 , 287 , 289 Арбитражного процессуального кодекса Российской Федерации, пунктами 1 и 3 статьи 149 Федерального закона от 26.10.2002 № 127-ФЗ «О несостоятельности (банкротстве)», не установил нарушений норм процессуального права, поскольку на момент поступления и рассмотрения вопроса о принятии её к производству (18.04.2019) в Единый государственный реестр юридических лиц уже была внесена запись о ликвидации должника (16.12.2013), что влечет невозможность обжалования принятых по делу о банкротстве судебных актов в отношении исключенного из государственного реестра юридического лица. Обжалуемое постановление судом округа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