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к Российской Федерации в лице Межрегионального Территориального управления Федерального агентства по управлению государственным имуществом в Красноярском крае, Республике Хакасия и Республике Тыва (далее – собственник имущества должника) и ФИО3 о привлечении к субсидиарной ответственности как контролирующих должника лиц. Определением Арбитражного суда Красноярского края от 07.03.2019, оставленным без изменения постановлениями Третьего арбитражного апелляционного суда от 28.05.2019 и Арбитражного суда Восточно-Сибирского округа от 04.09.2019, признано доказанным наличие оснований для привлечения ФИО3 к субсидиарной ответственности, производство по заявлению в указанной части приостановлено до окончания расчётов с кредиторами. В удовлетворении заявления в остальной части отказано. В кассационных жалобах, поданных в Верховный Суд Российской Федерации, заявители просят отменить указанные судебные акты в части отказа в привлечении к субсидиарной ответственности собственника имущества должника.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 , 113 , 114 , 295 , 401 , 1064 Гражданского кодекса Российской Федерации, статьями 9, 10, 61.11, 61.12 Федерального закона от 26.10.2002 № 127-ФЗ «О несостоятельности (банкротстве)», верно распределив бремя доказывания по делу, исходили из фактических обстоятельств, указывающих на отсутствие совокупности условий наступления субсидиарной ответственности собственника имущества должника ввиду недоказанности причинно-следственной связи между действиями (бездействием) последнего и наступлением последствий в виде банкротства.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федеральным государственным унитарным предприятием «Строительно-монтажное управление» ФИО2 и обществу с ограниченной ответственностью «Глобалтрейд»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Ответственность за причинение вреда, залив квартиры Судебная практика по применению нормы ст. 1064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