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«Премиум» (далее – должник) обратилось в суд с заявлением о включении в реестр требований кредиторов должника 230 000 000 рублей задолженности по договору купли-продажи земельного участка и расположенного на нём нежилого здания от 15.12.2014 № БМ 15/12/14. При новом рассмотрении обособленного спора определением Второго арбитражного апелляционного суда от 14.06.2019, оставленным без изменения постановлением Арбитражного суда Волго-Вятского округа от 17.09.2019, произведена замена общества на его правопреемника Вильховского Александра Леонидовича; требование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принятые на новом рассмотрении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обособленный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166, 168, 170, 424, 432, 454, 555 Гражданского кодекса Российской Федерации, статьями 16, 71, 100 Федерального закона № 127-ФЗ от 26.10.2002 «О несостоятельности (банкротстве)», исходил из доказанности факта возникновения на стороне должника обязательств перед обществом, основанных на реальной сделке и неисполненных к моменту обращения с соответствующим заявлением, и как следствие, о наличии оснований для включения требований в реестр, произведя замену общества на его правопреемника ввиду установленного факта перемены лиц в обязательстве. Суд округа поддержал выводы суда апелляционной инстанции, отклонив возражения заявителя о мнимости сделки и корпоративном характере требования. Выводы судов апелляционной инстанции и округа соответствуют нормам права, оснований для переоценки этих выводов по доводам жалобы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 установил: отказать внешнему управляющего обществом с ограниченной ответственностью «Производственная база № 4» Фогилевой Флюре Сагмановне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