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обратился в Верховный Суд Российской Федерации с указанной кассационной жалобой, одновременно заявив ходатайство о восстановлении срока ее подачи. Согласно положениям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Рассмотрев ходатайство, оценив изложенные в нем доводы, судья находит его подлежащим удовлетворению. Руководствуясь статьями 117 , 184 , 291.2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«Национальный оператор общественного транспорта» удовлетворить. Срок подачи кассационной жалобы на решение Арбитражного суда города Москвы от 17.04.2019 по делу № А40-7075/2019 и постановление Девятого арбитражного апелляционного суда от 22.07.2019 по тому же делу восстановить. Судья Верховного Суда Российской Федерации Е.Н. Зарубина Суд: Верховный Суд РФ (подробнее) Истцы: ООО "Синергия" (подробнее) Ответчики: ООО "НАЦИОНАЛЬНЫЙ ОПЕРАТОР ОБЩЕСТВЕННОГО ТРАНСПОРТА"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