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15.02.2019 оставленным без изменения постановлением Десятого арбитражного апелляционного суда от 08.04.2019, в иске отказано в связи с обязанием компании исполнить обязательство по выплате страхового возмещения судом в деле № А41-89347/2017. Постановлением Арбитражного суда Московского округа от 24.07.2019 решение и постановление апелляционной инстанции оставлены без изменения. В кассационной жалобе общество просит об отмене судебных актов как незаконных вследствие игнорирования судами самостоятельного возмещения им заявленной суммы убытков выгодоприобретателю.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утрата груза, в связи с которой общество просит о взыскании страхового возмещения, произошла 20.12.2016. Судами также установлено, что в связи с состоявшейся 20.12.2016 утратой груза с компании в порядке суброгации в пользу страховщика, возместившего грузовладельцу стоимость груза, взысканы убытки (дело № А41-89347/2017). Общество было привлечено к участию в указанном деле в качестве третьего лица, однако не заявило о том, что убытки вследствие страхового случая превышают заявленную в порядке суброгации сумму и у него имеются требования к компании на спорную сумму. Претензию с требованием выплаты страхового возмещения в требуемой сумме общество направило компании 06.09.2018 после завершения рассмотрения дела № А41-89347/2017. В соответствии с договором страхования от 25.06.2016 № 87/16/183/917 (статья 9) страхователь (общество) обязан сообщить не позднее 3 суток с момента осведомленности о наступлении события, имеющего признаки страхового случая, страховщику (компании) и представить документы и сведения, необходимые страховщику для расследования обстоятельств заявленного события. Уведомления компании о наступлении страхового случая и направления необходимых документов для установления у события признаков страхового случая и осуществления страховой выплаты суды не установили. В ситуации неисполнения обществом условий договора об информировании компании о страховом случае и представлении документов вывод судов об исполнении компанией обязательств по названному договору страхования посредством возмещения убытков страховщику грузовладельца является обоснованным.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«Вертикаль-14»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"Вертикаль-14" (подробнее) Ответчики: ПАО СТРАХОВАЯ КОМПАНИЯ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