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вступившим в законную силу определением суда первой инстанции от 30.08.2016 признан недействительным договор купли продажи железнодорожных вагонов от 09.11.2010 № 69- КП/2010, заключенный между ООО «Лизинговая компания «Инпромлизинг» (впоследствии ООО «ПРОМИНВЕСТ-М») и ОАО «ВЭБ-Лизинг». Вопрос о применении последствий недействительности договора не разрешался. Конкурсный управляющий должником обратился с заявлением о применении последствий недействительности договора от 09.11.2010 № 69- КП/2010 путем взыскания с ОАО «ВЭБ-Лизинг» 2 015 339 096,58 руб. Определением суда первой инстанции от 06.03.2019, оставленным без изменения постановлением Девятого арбитражного апелляционного суда от 30.05.2019, ходатайства АО «ВЭБ-Лизинг» о прекращении производства по заявлению конкурсного управляющего о применении последствий недействительности сделки, о привлечении к участию в рассмотрении настоящего обособленного спора ПАО «Сбербанк России», ООО «Дальневосточный национальный экспресс» и ООО «Транс-Логик Траст», 2 об отложении судебного разбирательства с целью представления отчета о рыночной стоимости вагонов, являвшихся предметом недействительной сделки, о назначении по настоящему обособленному спору экспертизы были отклонены; заявление конкурсного управляющего должника о применении последствий недействительности договора удовлетворено. Постановлением суда округа от 08.08.2019 судебные акты отменены, в применении последствий недействительности договора отказано. В кассационных жалобах конкурсный управляющий и компания просят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кассационных жалобах,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Отменяя судебные акты судов нижестоящих инстанций и отказывая в удовлетворении заявления, суд округа руководствовался статьями 166, 181, 195, 200 Гражданского кодекса Российской Федерации, статьей 9 Арбитражного процессуального кодекса Российской Федерации и исходил из пропуска срока исковой давности для предъявления настоящего требования в суд. При этом суд округа учел, что определение суда от 30.08.2016 о признании недействительным договора от 09.11.2010 № 69-КП/2010 не обжаловано в части неприменения последствий недействительности договора. При установленных судами обстоятельствах дела доводы кассационных жалоб не свидетельствуют о допущенных окружным судом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обжалуемого судебного акта.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