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первоначальное и повторное обращения с жалобой на указанные судебные акты (поименованные «надзорная жалоба») возвращены без рассмотрения по существу письмами Верховного Суда Российской Федерации в связи с нарушением правил подсудности, установленных нормами Арбитражного процессуального кодекса Российской Федерации. Кроме того, указанные жалобы поданы обществом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Настоящая кассационная жалоба подана (согласно оттиску почтового штемпеля на конверте) 19.11.2019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А29-15141/2017 является постановление Арбитражного суда Волго-Вятского округа от 23.05.2019, вступившее в законную силу, согласно части 5 статьи 289 АПК РФ, со дня его принятия – 23.05.2019, следовательно, двухмесячный срок на подачу кассационной жалобы истек 23.07.2019, тогда как жалоба подана 19.11.2019. Одновременно с подачей жалобы обществом заявлено ходатайство о восстановлении пропущенного процессуального срока со ссылкой на невозможность своевременного обращения ранее получения писем Верховного Суда Российской Федерации о возращении жалоб без рассмотрения по существу. Между тем, указанное обстоятельство не является причиной, не зависящей от лица, обратившегося с жалобой, следовательно, не является уважительной причиной пропуска срока, установленного статьей 291.2 АПК РФ ; ненадлежащая подача жалобы и последующий ее возврат не свидетельствуют об уважительности причины пропуска срока подачи жалобы и не могут продлевать процессуальный срок подачи кассационной жалобы в Судебную коллегию Верховного Суда Российской Федерации.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с соблюдением правил подсудности зависит исключительно от самого заявителя.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«Комилесбизнес» в удовлетворении ходатайства о восстановлении пропущенного процессуального срока подачи кассационной жалобы на решение Арбитражного суда Республики Коми от 18.10.2018 по делу № А29-15141/2017, постановление Второго арбитражного апелляционного суда от 24.01.2019 и постановление Арбитражного суда Северо-Западного округа от 23.05.2019 по тому же делу. Жалобу общества с ограниченной ответственностью «Комилесбизнес» возвратить без рассмотрения по существу. Судья Верховного Суда Российской Федерации Е.Н. Зарубина Суд: Верховный Суд РФ (подробнее) Истцы: ОАО Российские железные дороги Филиал РЖД Северная Железная Дорога Юридическая Служба Сосногорский отдел правового обеспечения (подробнее) Ответчики: Обществу с ограниченной ответственностью Комилесбизнес (подробнее) Иные лица: ОАО "РЖД" в лице филиала "СЖД"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