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Шумилова Валерия Николаевича удовлетворить. Срок подачи кассационной жалобы на решение Чувашской Республики – Чувашии от 06.12.2018 по делу № А79-3713/2018, постановление Первого арбитражного апелляционного суда от 08.04.2019 и постановление Арбитражного суда Волго-Вятского округа от 05.09.2019 по тому же делу восстановить.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