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31.07.2019, оставленным без изменения постановлением Восьмого арбитражного апелляционного суда от 21.08.2019, дело передано в Арбитражный суд Ханты- Мансийского автономного округа – Югры по подсудности. В кассационной жалобе ФИО2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2, 61.20 Федерального закона от 26.10.2002 № 127-ФЗ «О несостоятельности (банкротстве)» и исходили из того, что данный спор подлежит рассмотрению в рамках дела о банкротстве третьего лица.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