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конституционный закон "О Конституционном Суде Российской Федерации"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21 июля 1994 года № 1-ФКЗ "О Конституционном Суде Российской Федерации" (Собрание законодательства Российской Федерации, 1994, № 13, ст. 1447; 2001, № 7, ст. 607; № 51, ст. 4824) следующие изменения</w:t>
      </w:r>
    </w:p>
    <w:p>
      <w:r>
        <w:t>часть пятую статьи 9 признать утратившей силу</w:t>
      </w:r>
    </w:p>
    <w:p>
      <w:r>
        <w:t>статью 12 изложить в следующей редакции: "Статья 12. Срок полномочий судьи Конституционного Суда Российской Федерации Полномочия судьи Конституционного Суда Российской Федерации не ограничены определенным сроком. Предельный возраст пребывания в должности судьи Конституционного Суда Российской Федерации - семьдесят лет. Судья Конституционного Суда Российской Федерации считается вступившим в должность с момента принятия им присяги. Его полномочия прекращаются в последний день месяца, в котором ему исполняется семьдесят лет. Судья Конституционного Суда Российской Федерации, достигший предельного возраста пребывания в должности судьи, продолжает исполнять обязанности судьи до принятия итогового решения по делу, начатому с его участием, или до назначения на должность нового судьи."</w:t>
      </w:r>
    </w:p>
    <w:p>
      <w:r>
        <w:t>в части второй статьи 15 слова "в том числе по истечении срока его полномочий" заменить словами "в том числе после прекращения его полномочий"</w:t>
      </w:r>
    </w:p>
    <w:p>
      <w:r>
        <w:t>пункты 2 и 3 части первой статьи 18 изложить в следующей редакции: "2) достижения судьей предельного возраста пребывания в должности судьи</w:t>
      </w:r>
    </w:p>
    <w:p>
      <w:r>
        <w:t>личного письменного заявления судьи об отставке до достижения им предельного возраста пребывания в должности судьи;"</w:t>
      </w:r>
    </w:p>
    <w:p>
      <w:r>
        <w:t>пункт 4 раздела пятого изложить в следующей редакции: "4. Положение части первой статьи 12 настоящего Федерального конституционного закона распространяется на всех действующих судей Конституционного Суда Российской Федерации."</w:t>
      </w:r>
    </w:p>
    <w:p>
      <w:r>
        <w:rPr>
          <w:b/>
        </w:rPr>
        <w:t>Статья 2</w:t>
      </w:r>
    </w:p>
    <w:p>
      <w:r>
        <w:t>Финансирование расходов на реализацию настоящего Федерального конституционного закона осуществляется за счет средств федерального бюджета, предусмотренных на содержание Конституционного Суда Российской Федерации.</w:t>
      </w:r>
    </w:p>
    <w:p>
      <w:r>
        <w:rPr>
          <w:b/>
        </w:rPr>
        <w:t>Статья 3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