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Двадцать первого арбитражного апелляционного суда и о внесении изменений в Федеральный конституционный закон "Об арбитражных судах в Российской Федерации"</w:t>
      </w:r>
    </w:p>
    <w:p>
      <w:r>
        <w:rPr>
          <w:b/>
        </w:rPr>
        <w:t>Статья 1</w:t>
      </w:r>
    </w:p>
    <w:p>
      <w:r>
        <w:t>Создать Двадцать первый арбитражный апелляционный суд. Местом постоянного пребывания Двадцать первого арбитражного апелляционного суда является город федерального значения Севастополь.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2699; 2004, № 13, ст. 1111; 2006, № 29, ст. 3120; 2007, № 49, ст. 6031; 2008, № 18, ст. 1937; 2010, № 18, ст. 2141; 2011, № 50, ст. 7334) следующие изменения</w:t>
      </w:r>
    </w:p>
    <w:p>
      <w:r>
        <w:t>подпункт 8 пункта 2 статьи 24 после слов "Краснодарского края," дополнить словами "Республики Крым,", после слов "Ростовской области," дополнить словами "города Севастополя,"</w:t>
      </w:r>
    </w:p>
    <w:p>
      <w:r>
        <w:t>(Утратил силу - Федеральный конституционный закон от 22.12.2014 № 18-ФКЗ)</w:t>
      </w:r>
    </w:p>
    <w:p>
      <w:r>
        <w:rPr>
          <w:b/>
        </w:rPr>
        <w:t>Статья 3</w:t>
      </w:r>
    </w:p>
    <w:p>
      <w:r>
        <w:t>Решение о дне начала деятельности Двадцать первого арбитражного апелляционного суда принимает Пленум Верховного Суда Российской Федерации после назначения на должности двух третей от установленной численности судей этого суда.</w:t>
      </w:r>
    </w:p>
    <w:p>
      <w:r>
        <w:rPr>
          <w:b/>
        </w:rPr>
        <w:t>Статья 4</w:t>
      </w:r>
    </w:p>
    <w:p>
      <w:r>
        <w:t>Судебному департаменту при Верховном Суде Российской Федерации принять меры по организационному обеспечению деятельности Двадцать первого арбитражного апелляционного суда.</w:t>
      </w:r>
    </w:p>
    <w:p>
      <w:r>
        <w:rPr>
          <w:b/>
        </w:rPr>
        <w:t>Статья 5</w:t>
      </w:r>
    </w:p>
    <w:p>
      <w:r>
        <w:t>Финансовое обеспечение расходных обязательств, связанных с исполнением настоящего Федерального конституционного закона, осуществляется за счет и в пределах бюджетных ассигнований федерального бюджета, предусматриваемых Судебному департаменту при Верховном Суде Российской Федерации на содержание федеральных судов.</w:t>
      </w:r>
    </w:p>
    <w:p>
      <w:r>
        <w:rPr>
          <w:b/>
        </w:rPr>
        <w:t>Статья 6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