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конституционного закона "О Правительстве Российской Федерации"</w:t>
      </w:r>
    </w:p>
    <w:p>
      <w:r>
        <w:rPr>
          <w:b/>
        </w:rPr>
        <w:t>Статья 1. О внесении изменения в статью 11 Федерального конституционного закона "О Правительстве Российской Федерации"</w:t>
      </w:r>
    </w:p>
    <w:p>
      <w:r>
        <w:t>Внести в абзац тринадцатый статьи 11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5712; 2004, № 45, ст. 4376; 2007, № 10, ст. 1147; 2010, № 5, ст. 458; 2013, № 19, ст. 2294; 2015, № 21, ст. 2979) изменение, дополнив его предложением следующего содержания: "Понятие "иностранные финансовые инструменты" используется в значении, указанном в Федеральном законе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