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конституционного закона "О судебной системе Российской Федерации"</w:t>
      </w:r>
    </w:p>
    <w:p>
      <w:r>
        <w:rPr>
          <w:b/>
        </w:rPr>
        <w:t>Статья 1. О внесении изменения в статью 6 Федерального конституционного закона "О судебной системе Российской Федерации"</w:t>
      </w:r>
    </w:p>
    <w:p>
      <w:r>
        <w:t>Внести в статью 6 Федерального конституционного закона от 31 декабря 1996 года № 1-ФКЗ "О судебной системе Российской Федерации" (Собрание законодательства Российской Федерации, 1997, № 1, ст. 1) изменение, дополнив ее частью 4 следующего содержания: "4. Постановления судов иностранных государств, наделенных полномочиями в сфере уголовного судопроизводства другими иностранными государствами без участия Российской Федерации, и международных судебных органов, компетенция которых не основана на международном договоре Российской Федерации или резолюции Совета Безопасности Организации Объединенных Наций, принятой в рамках реализации полномочий, предусмотренных главой VII Устава Организации Объединенных Наций, не подлежат исполнению в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