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рамочной Конвенции ООН об изменении климата</w:t>
      </w:r>
    </w:p>
    <w:p>
      <w:r>
        <w:rPr>
          <w:b/>
        </w:rPr>
        <w:t>Статья None. Федеральный закон   от 04.11.1994 № 34-ФЗ</w:t>
      </w:r>
    </w:p>
    <w:p>
      <w:r>
        <w:t>О ратификации рамочной Конвенции ООН об изменении климата РОССИЙСКАЯ ФЕДЕРАЦИЯ ФЕДЕРАЛЬНЫЙ ЗАКОН О ратификации рамочной Конвенции ООН об изменении климата Принят Государственной Думой 14 октября 1994 года Одобрен Советом Федерации 25 октября 1994 года Ратифицировать рамочную Конвенцию ООН об изменении климата, подписанную от имени Российской Федерации 12 июня 1992 года на Конференции ООН по окружающей среде и развитию. Президент Российской Федерации Б.Ельцин Москва, Кремль 4 ноября 1994 года № 34-ФЗ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