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дружественных отношениях и сотрудничестве между Российской Советской Федеративной Социалистической Республикой и Венгерской Республикой</w:t>
      </w:r>
    </w:p>
    <w:p>
      <w:r>
        <w:rPr>
          <w:b/>
        </w:rPr>
        <w:t>Статья None. Федеральный закон   от 17.02.1995 № 20-ФЗ</w:t>
      </w:r>
    </w:p>
    <w:p>
      <w:r>
        <w:t>О ратификации Договора о дружественных отношениях и сотрудничестве между Российской Советской Федеративной Социалистической Республикой и Венгерской Республикой РОССИЙСКАЯ ФЕДЕРАЦИЯ ФЕДЕРАЛЬНЫЙ ЗАКОН О ратификации Договора о дружественных отношениях и сотрудничестве между Российской Советской Федеративной Социалистической Республикой и Венгерской Республикой Принят Государственной Думой 13 января 1995 года Одобрен Советом Федерации 9 февраля 1995 года Ратифицировать Договор о дружественных отношениях и сотрудничестве между Российской Советской Федеративной Социалистической Республикой и Венгерской Республикой, подписанный в городе Москве 6 декабря 1991 года. Президент Российской Федерации Б.Ельцин Москва, Кремль 17 февраля 1995 года № 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