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Устава и Конвенции Международного союза электросвязи</w:t>
      </w:r>
    </w:p>
    <w:p>
      <w:r>
        <w:rPr>
          <w:b/>
        </w:rPr>
        <w:t>Статья None. Федеральный закон   от 30.03.1995 № 37-ФЗ</w:t>
      </w:r>
    </w:p>
    <w:p>
      <w:r>
        <w:t>О ратификации Устава и Конвенции Международного союза электросвязи РОССИЙСКАЯ ФЕДЕРАЦИЯ ФЕДЕРАЛЬНЫЙ ЗАКОН О ратификации Устава и Конвенции Международного союза электросвязи Принят Государственной Думой 24 февраля 1995 года Одобрен Советом Федерации 22 марта 1995 года Ратифицировать Устав и Конвенцию Международного союза электросвязи, подписанные в городе Женеве 22 декабря 1992 года. Президент Российской Федерации Б.Ельцин Москва, Кремль 30 марта 1995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