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Консульской конвенции между Российской Федерацией и Кыргызской Республикой</w:t>
      </w:r>
    </w:p>
    <w:p>
      <w:r>
        <w:rPr>
          <w:b/>
        </w:rPr>
        <w:t>Статья None. Федеральный закон   от 09.08.1995 № 133-ФЗ</w:t>
      </w:r>
    </w:p>
    <w:p>
      <w:r>
        <w:t>О ратификации Консульской конвенции между Российской Федерацией и Кыргызской Республикой РОССИЙСКАЯ ФЕДЕРАЦИЯ ФЕДЕРАЛЬНЫЙ ЗАКОН О ратификации Консульской конвенции между Российской Федерацией и Кыргызской Республикой Принят Государственной Думой 21 июля 1995 года Одобрен Советом Федерации 27 июля 1995 года Ратифицировать Консульскую конвенцию между Российской Федерацией и Кыргызской Республикой, подписанную в городе Бишкеке 25 января 1994 года. Президент Российской Федерации Б.Ельцин Москва, Кремль 9 августа 1995 года № 133-ФЗ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