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материальном обеспечении и медицинском обслуживании вдовы Д.А.Волкогонова</w:t>
      </w:r>
    </w:p>
    <w:p>
      <w:r>
        <w:rPr>
          <w:b/>
        </w:rPr>
        <w:t>Статья 1. Назначить вдове умершего депутата Государственной Думы Федерального Собрания Российской Федерации Д.А.Волкогонова пособие в размере трехкратного минимального размера пенсии по старости в месяц.</w:t>
      </w:r>
    </w:p>
    <w:p>
      <w:r>
        <w:t>Назначить вдове умершего депутата Государственной Думы Федерального Собрания Российской Федерации Д.А.Волкогонова пособие в размере трехкратного минимального размера пенсии по старости в месяц.</w:t>
      </w:r>
    </w:p>
    <w:p>
      <w:r>
        <w:rPr>
          <w:b/>
        </w:rPr>
        <w:t>Статья 2. Установить памятник на могиле Д.А.Волкогонова.</w:t>
      </w:r>
    </w:p>
    <w:p>
      <w:r>
        <w:t>Установить памятник на могиле Д.А.Волкогонова.</w:t>
      </w:r>
    </w:p>
    <w:p>
      <w:r>
        <w:rPr>
          <w:b/>
        </w:rPr>
        <w:t>Статья 3. Правительству Российской Федерации обеспечить медицинское обслуживание вдовы Д.А.Волкогонова.</w:t>
      </w:r>
    </w:p>
    <w:p>
      <w:r>
        <w:t>Правительству Российской Федерации обеспечить медицинское обслуживание вдовы Д.А.Волкогонова.</w:t>
      </w:r>
    </w:p>
    <w:p>
      <w:r>
        <w:rPr>
          <w:b/>
        </w:rPr>
        <w:t>Статья 4. Финансирование указанных расходов производить за счет средств федерального бюджета.</w:t>
      </w:r>
    </w:p>
    <w:p>
      <w:r>
        <w:t>Финансирование указанных расходов производить за счет средств федерального бюджета.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