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"Об основах федеральной жилищной политики"</w:t>
      </w:r>
    </w:p>
    <w:p>
      <w:r>
        <w:rPr>
          <w:b/>
        </w:rPr>
        <w:t>Статья 1. Внести в Закон Российской Федерации "Об основах федеральной жилищной политики" (Ведомости Съезда народных депутатов Российской Федерации и Верховного Совета Российской Федерации, 1993, N 3, ст. 99) следующие изменения и дополнения:</w:t>
      </w:r>
    </w:p>
    <w:p>
      <w:r>
        <w:rPr>
          <w:b/>
        </w:rPr>
        <w:t xml:space="preserve">1. </w:t>
      </w:r>
      <w:r>
        <w:t>В статье 15: в части первой цифру "5" заменить цифрой "10"; часть первую после слова "Санкт-Петербурга." дополнить предложением: "При этом размер оплаты жилья устанавливается дифференцированно в зависимости от качества и местоположения жилья."; часть вторую после слов "и утвержденного бюджета." дополнить предложением: "При этом собственные расходы граждан, имеющих совокупный доход семьи на одного человека, не превышающий установленный прожиточный минимум, на оплату жилья и коммунальных услуг в пределах социальной нормы площади жилья и нормативов потребления коммунальных услуг не должны превышать половину установленного федеральным законом минимального размера оплаты труда."</w:t>
      </w:r>
    </w:p>
    <w:p>
      <w:r>
        <w:rPr>
          <w:b/>
        </w:rPr>
        <w:t xml:space="preserve">2. </w:t>
      </w:r>
      <w:r>
        <w:t>Часть вторую статьи 16 после слов "купли-продажи." дополнить предложением: "Указанная норма может быть ограничена законами субъектов Российской Федерации."</w:t>
      </w:r>
    </w:p>
    <w:p>
      <w:r>
        <w:rPr>
          <w:b/>
        </w:rPr>
        <w:t xml:space="preserve">3. </w:t>
      </w:r>
      <w:r>
        <w:t>Часть первую статьи 18 после слов "лицом (органом)." дополнить предложением: "В домах жилищного фонда, находящегося в собственности приватизированных организаций, оплата жилья и коммунальных услуг по договору аренды жилья работниками данных организаций, членами их семей, а также пенсионерами регулируется с учетом соответствующих коллективных договоров."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 1 января 1996 года.</w:t>
      </w:r>
    </w:p>
    <w:p>
      <w:r>
        <w:t>Настоящий Федеральный закон вступает в силу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