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Уставу Совета Европы</w:t>
      </w:r>
    </w:p>
    <w:p>
      <w:r>
        <w:rPr>
          <w:b/>
        </w:rPr>
        <w:t>Статья 1. Присоединиться от имени Российской Федерации к Уставу Совета Европы.</w:t>
      </w:r>
    </w:p>
    <w:p>
      <w:r>
        <w:t>Присоединиться от имени Российской Федерации к Уставу Совета Европы.</w:t>
      </w:r>
    </w:p>
    <w:p>
      <w:r>
        <w:rPr>
          <w:b/>
        </w:rPr>
        <w:t>Статья 2. Расходы, связанные с членством Российской Федерации в Совете Европы, включая расходы по обеспечению выполнения обязательств, вытекающих из соответствующих международных договоров, предусматривать в федеральном бюджете отдельной строкой в разделе расходов на международную деятельность в соответствии со шкалой взносов для Российской Федерации, в том числе с 1997 года в качестве государства, обладающего статусом главного плательщика Совета Европы.</w:t>
      </w:r>
    </w:p>
    <w:p>
      <w:r>
        <w:t>Расходы, связанные с членством Российской Федерации в Совете Европы, включая расходы по обеспечению выполнения обязательств, вытекающих из соответствующих международных договоров, предусматривать в федеральном бюджете отдельной строкой в разделе расходов на международную деятельность в соответствии со шкалой взносов для Российской Федерации, в том числе с 1997 года в качестве государства, обладающего статусом главного плательщика Совета Европы.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