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Государственного фонда занятости населения Российской Федерации на 1996 год</w:t>
      </w:r>
    </w:p>
    <w:p>
      <w:r>
        <w:rPr>
          <w:b/>
        </w:rPr>
        <w:t>Статья 1. Утвердить доходы Государственного фонда занятости населения Российской Федерации (далее - Фонд занятости) на 1996 год в сумме 9 393,1 млрд. рублей, расходы в сумме 9 393,1 млрд. рублей.</w:t>
      </w:r>
    </w:p>
    <w:p>
      <w:r>
        <w:t>Утвердить доходы Государственного фонда занятости населения Российской Федерации (далее - Фонд занятости) на 1996 год в сумме 9 393,1 млрд. рублей, расходы в сумме 9 393,1 млрд. рублей.</w:t>
      </w:r>
    </w:p>
    <w:p>
      <w:r>
        <w:rPr>
          <w:b/>
        </w:rPr>
        <w:t>Статья 2. Установить, что доходы Фонда занятости в 1996 году формируются за счет следующих источников:</w:t>
      </w:r>
    </w:p>
    <w:p>
      <w:r>
        <w:t>(млрд. рублей) 7 800,0 713,9 в том числе: возврат средств Пенсионного фонда Российской Федерации 265,5 879,2 в том числе: норматив оборотных средств 270,0</w:t>
      </w:r>
    </w:p>
    <w:p>
      <w:r>
        <w:rPr>
          <w:b/>
        </w:rPr>
        <w:t>Статья 3. Установить, что средства Фонда занятости в 1996 году расходуются на следующие цели:</w:t>
      </w:r>
    </w:p>
    <w:p>
      <w:r>
        <w:t>(млрд. рублей) Профессиональное обучение и социальная адаптация лиц, признанных безработными, всего 1 627,9 в том числе: профессиональное обучение 1 500,6 социальная адаптация 127,3 Организация общественных работ и создание рабочих мест, всего 1 985,1 в том числе: создание и сохранение рабочих мест 889,5 компенсационные выплаты и субсидии к заработной плате 352,2 общественные работы и временная занятость 743,4 Программы материальной поддержки лиц, признанных безработными, всего 4 411,9 в том числе: пособия и материальная помощь лицам, признанным безработными 3 411,9 выплаты досрочных пенсий 1 000,0 Информационная поддержка программ занятости 244,3 Капитальные вложения 279,1 Услуги и расходы на содержание органов федеральной государственной службы занятости населения Российской Федерации 844,8</w:t>
      </w:r>
    </w:p>
    <w:p>
      <w:r>
        <w:rPr>
          <w:b/>
        </w:rPr>
        <w:t>Статья 4. Установить, что средства Фонда занятости централизуются на федеральном уровне за счет отчислений 20 процентов от формируемых на территориях субъектов Российской Федерации сумм обязательных страховых взносов работодателей.</w:t>
      </w:r>
    </w:p>
    <w:p>
      <w:r>
        <w:t>Установить, что средства Фонда занятости централизуются на федеральном уровне за счет отчислений 20 процентов от формируемых на территориях субъектов Российской Федерации сумм обязательных страховых взносов работодателей.</w:t>
      </w:r>
    </w:p>
    <w:p>
      <w:r>
        <w:rPr>
          <w:b/>
        </w:rPr>
        <w:t>Статья 5. Предоставить Федеральной службе занятости России право безакцептного списания средств, подлежащих перечислению в федеральную часть, со счетов территориальных органов службы занятости.</w:t>
      </w:r>
    </w:p>
    <w:p>
      <w:r>
        <w:t>Рекомендовать органам федеральной государственной службы занятости населения Российской Федерации размещать в 1996 году суммы превышения доходов над расходами Фонда занятости в государственные ценные бумаги, выпускаемые Правительством Российской Федерации.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1996 года.</w:t>
      </w:r>
    </w:p>
    <w:p>
      <w:r>
        <w:t>Настоящий Федеральный закон вступает в силу со дня его официального опубликования. Действие настоящего Федерального закона распространяется на правоотношения, возникшие с 1 января 1996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