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1996 год"</w:t>
      </w:r>
    </w:p>
    <w:p>
      <w:r>
        <w:rPr>
          <w:b/>
        </w:rPr>
        <w:t>Статья 1. Внести в статью 16 Федерального закона "О федеральном бюджете на 1996 год" (Собрание законодательства Российской Федерации, 1996, № 1 ст. 21) следующие изменения:</w:t>
      </w:r>
    </w:p>
    <w:p>
      <w:r>
        <w:t>абзацы первый - третий пункта 2 изложить в следующей редакции: 26036614,9 в том числе: Международное сотрудничество 24011598,4"</w:t>
      </w:r>
    </w:p>
    <w:p>
      <w:r>
        <w:t>в пункте 16: абзац первый изложить в следующей редакции: 14594475,4"; абзацы четвертый - шестой изложить в следующей редакции: 11206843,9 из них: Компенсация Пенсионному фонду Российской Федерации расходов по выплате государственных пенсий и пособий, подлежащих финансированию в соответствии с законодательством Российской Федерации за счет средств федерального бюджета 6410000,0"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