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34 Федерального закона "О федеральном бюджете на 1996 год"</w:t>
      </w:r>
    </w:p>
    <w:p>
      <w:r>
        <w:rPr>
          <w:b/>
        </w:rPr>
        <w:t>Статья 1. Дополнить часть первую статьи 34 Федерального закона "О федеральном бюджете на 1996 год" (Собрание законодательства Российской Федерации, 1996, № 1, ст. 21) абзацем следующего содержания:</w:t>
      </w:r>
    </w:p>
    <w:p>
      <w:r>
        <w:t>"расходов на развитие межфермерской кооперации.".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