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внешнеторговой деятельности"</w:t>
      </w:r>
    </w:p>
    <w:p>
      <w:r>
        <w:rPr>
          <w:b/>
        </w:rPr>
        <w:t>Статья 1. Внести в Федеральный закон "О государственном регулировании внешнеторговой деятельности" (Собрание законодательства Российской Федерации, 1995, N 42, ст. 3923) следующие изменения:</w:t>
      </w:r>
    </w:p>
    <w:p>
      <w:r>
        <w:t>в пункте 6 статьи 6 слова "экспорта и импорта" заменить словами "вывоза и ввоза"; в пункте 4 части второй статьи 12 слово "экспорта" заменить словом "вывоза".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