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"Об основах налоговой системы в Российской Федерации"</w:t>
      </w:r>
    </w:p>
    <w:p>
      <w:r>
        <w:rPr>
          <w:b/>
        </w:rPr>
        <w:t>Статья 1. Внести в статью 19 Закона Российской Федерации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N 11, ст. 527; N 34, ст. 1976; Собрание законодательства Российской Федерации, 1994, N 10, ст. 1108) следующие изменения и дополнения:</w:t>
      </w:r>
    </w:p>
    <w:p>
      <w:r>
        <w:rPr>
          <w:b/>
        </w:rPr>
        <w:t xml:space="preserve">1. </w:t>
      </w:r>
      <w:r>
        <w:t>Пункт 1 дополнить подпунктом "с" следующего содержания: "с) налог на покупку иностранных денежных знаков и платежных документов, выраженных в иностранной валюте."</w:t>
      </w:r>
    </w:p>
    <w:p>
      <w:r>
        <w:rPr>
          <w:b/>
        </w:rPr>
        <w:t xml:space="preserve">2. </w:t>
      </w:r>
      <w:r>
        <w:t>Пункт 2 дополнить абзацем следующего содержания: "Суммы поступлений от налога, указанного в подпункте "с" пункта 1 настоящей статьи, зачисляются в соответствующие бюджеты в порядке, определяемом законодательным актом Российской Федерации об этом налоге."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