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статью 28 Федерального закона "О федеральном бюджете на 1997 год"</w:t>
      </w:r>
    </w:p>
    <w:p>
      <w:r>
        <w:rPr>
          <w:b/>
        </w:rPr>
        <w:t>Статья 1. Дополнить статью 28 Федерального закона "О федеральном бюджете на 1997 год" (Собрание законодательства Российской Федерации, 1997, № 9, ст. 1012) частью второй следующего содержания:</w:t>
      </w:r>
    </w:p>
    <w:p>
      <w:r>
        <w:t>"Разрешить Правительству Российской Федерации произвести финансирование содержания объектов социальной сферы и жилого фонда, переданных в ведение органов местного самоуправления в 1993 - 1997 годах, в порядке, предусмотренном Указом Президента Российской Федерации от 14 августа 1997 года № 880 "Об установлении порядка расчетов при исполнении отдельных статей расходов федерального бюджета на 1997 год", в пределах ассигнований, предусмотренных на формирование Федерального фонда финансовой поддержки субъектов Российской Федерации абзацем тринадцатым пункта 21 статьи 22 настоящего Федерального закона, сверх сумм, подлежащих фактическому перечислению субъектам Российской Федерации в соответствии с частью первой статьи 25 настоящего Федерального закона.".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