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законодательные акты Российской Федерации в связи с принятием Федерального закона "О рекламе"</w:t>
      </w:r>
    </w:p>
    <w:p>
      <w:r>
        <w:rPr>
          <w:b/>
        </w:rPr>
        <w:t>Статья 1. В связи с принятием Федерального закона "О рекламе" (Собрание законодательства Российской Федерации, 1995, № 30, ст. 2864) внести изменения и дополнения в следующие законодательные акты Российской Федерации:</w:t>
      </w:r>
    </w:p>
    <w:p>
      <w:r>
        <w:rPr>
          <w:b/>
        </w:rPr>
        <w:t xml:space="preserve">1. </w:t>
      </w:r>
      <w:r>
        <w:t>Статью 36 Закона Российской Федерации "О средствах массовой информации" (Ведомости Съезда народных депутатов Российской Федерации и Верховного Совета Российской Федерации, 1992, № 7, ст. 300) изложить в следующей редакции: "Статья 36. Распространение рекламы Распространение рекламы в средствах массовой информации осуществляется в порядке, установленном законодательством Российской Федерации о рекламе."</w:t>
      </w:r>
    </w:p>
    <w:p>
      <w:r>
        <w:rPr>
          <w:b/>
        </w:rPr>
        <w:t xml:space="preserve">2. </w:t>
      </w:r>
      <w:r>
        <w:t>(Утратил силу - Федеральный закон от 27.12.2002 № 184-ФЗ)</w:t>
      </w:r>
    </w:p>
    <w:p>
      <w:r>
        <w:rPr>
          <w:b/>
        </w:rPr>
        <w:t xml:space="preserve">3. </w:t>
      </w:r>
      <w:r>
        <w:t>(Утратил силу - Федеральный закон от 21.11.2011 № 323-ФЗ)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