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5 Федерального закона "О мобилизационной подготовке и мобилизации в Российской Федерации"</w:t>
      </w:r>
    </w:p>
    <w:p>
      <w:r>
        <w:rPr>
          <w:b/>
        </w:rPr>
        <w:t>Статья 1. Исключить из статьи 5 Федерального закона от 26 февраля 1997 года № 31-ФЗ "О мобилизационной подготовке и мобилизации в Российской Федерации" (Собрание законодательства Российской Федерации, 1997, № 9, ст. 1014) подпункт 3 пункта 1.</w:t>
      </w:r>
    </w:p>
    <w:p>
      <w:r>
        <w:t>Исключить из статьи 5 Федерального закона от 26 февраля 1997 года № 31-ФЗ "О мобилизационной подготовке и мобилизации в Российской Федерации" (Собрание законодательства Российской Федерации, 1997, № 9, ст. 1014) подпункт 3 пункта 1.</w:t>
      </w:r>
    </w:p>
    <w:p>
      <w:r>
        <w:rPr>
          <w:b/>
        </w:rPr>
        <w:t>Статья 2. Настоящий Федеральный закон вступает в силу со дня его официального опубликования.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