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Международной организацией труда о Бюро Международной организации труда в Москве</w:t>
      </w:r>
    </w:p>
    <w:p>
      <w:r>
        <w:rPr>
          <w:b/>
        </w:rPr>
        <w:t>Статья None. Федеральный закон   от 18.07.1998 № 109-ФЗ</w:t>
      </w:r>
    </w:p>
    <w:p>
      <w:r>
        <w:t>О ратификации Соглашения между Правительством Российской Федерации и Международной организацией труда о Бюро Международной организации труда в Москве РОССИЙСКАЯ ФЕДЕРАЦИЯ ФЕДЕРАЛЬНЫЙ ЗАКОН О ратификации Соглашения между Правительством Российской Федерации и Международной организацией труда о Бюро Международной организации труда в Москве Принят Государственной Думой 3 июля 1998 года Одобрен Советом Федерации 9 июля 1998 года Ратифицировать Соглашение между Правительством Российской Федерации и Международной организацией труда о Бюро Международной организации труда в Москве, подписанное в городе Москве 5 сентября 1997 года. Президент Российской Федерации Б.Ельцин Москва, Кремль 18 июля 1998 года № 109-ФЗ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